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C6417" w14:textId="77777777" w:rsidR="00C26E07" w:rsidRDefault="00C26E07" w:rsidP="00C26E07">
      <w:pPr>
        <w:jc w:val="center"/>
        <w:rPr>
          <w:b/>
          <w:bCs/>
        </w:rPr>
      </w:pPr>
    </w:p>
    <w:p w14:paraId="20894026" w14:textId="52071ED1" w:rsidR="00C26E07" w:rsidRPr="008E75C8" w:rsidRDefault="00C26E07" w:rsidP="00C26E07">
      <w:pPr>
        <w:jc w:val="center"/>
      </w:pPr>
      <w:r w:rsidRPr="008E75C8">
        <w:rPr>
          <w:b/>
          <w:bCs/>
        </w:rPr>
        <w:t xml:space="preserve">Subject: </w:t>
      </w:r>
      <w:r>
        <w:rPr>
          <w:b/>
          <w:bCs/>
        </w:rPr>
        <w:t>Latin (OCR)</w:t>
      </w:r>
    </w:p>
    <w:p w14:paraId="59AE43A4" w14:textId="4C6EB6AA" w:rsidR="00133F71" w:rsidRDefault="00C26E07" w:rsidP="00C26E07">
      <w:pPr>
        <w:jc w:val="center"/>
        <w:rPr>
          <w:b/>
          <w:bCs/>
        </w:rPr>
      </w:pPr>
      <w:r w:rsidRPr="008E75C8">
        <w:rPr>
          <w:b/>
          <w:bCs/>
        </w:rPr>
        <w:t>Pre-course learning</w:t>
      </w:r>
    </w:p>
    <w:p w14:paraId="159EC37F" w14:textId="3FAF5FB8" w:rsidR="00C26E07" w:rsidRDefault="00C26E07" w:rsidP="00C26E07">
      <w:r w:rsidRPr="00C26E07">
        <w:t xml:space="preserve">Latin is the study of the Ancient Roman world through its language and literature. The course provides a chance for students to extend the skills they developed at GCSE and approach much more </w:t>
      </w:r>
      <w:r>
        <w:t xml:space="preserve">evocative and </w:t>
      </w:r>
      <w:r w:rsidR="008B6E9F">
        <w:t>thought-provoking</w:t>
      </w:r>
      <w:r w:rsidRPr="00C26E07">
        <w:t xml:space="preserve"> texts. Over the two years of the course, students will study a range of Latin prose authors including </w:t>
      </w:r>
      <w:r>
        <w:t>Cicero, Tacitus, and Apuleius</w:t>
      </w:r>
      <w:r w:rsidRPr="00C26E07">
        <w:t xml:space="preserve"> (students will not have to study all of these authors). They will also study a range of Latin verse authors including </w:t>
      </w:r>
      <w:r>
        <w:t>Virgil, Lucretius, and Ovid</w:t>
      </w:r>
      <w:r w:rsidRPr="00C26E07">
        <w:t xml:space="preserve"> (likewise, students will not have to study all of these authors). In addition to this, they will continue to build up their language skills and vocabulary and along the way they will be able to appreciate how the ancient world influences our own both in terms of culture and language.</w:t>
      </w:r>
    </w:p>
    <w:p w14:paraId="0FFDA1EE" w14:textId="4F77D600" w:rsidR="00C26E07" w:rsidRDefault="00C26E07" w:rsidP="00C26E07">
      <w:r>
        <w:t>W</w:t>
      </w:r>
      <w:r w:rsidRPr="00C26E07">
        <w:t xml:space="preserve">e follow the </w:t>
      </w:r>
      <w:r>
        <w:t>OCR</w:t>
      </w:r>
      <w:r w:rsidRPr="00C26E07">
        <w:t xml:space="preserve"> A Level</w:t>
      </w:r>
      <w:r>
        <w:t xml:space="preserve"> specification</w:t>
      </w:r>
      <w:r w:rsidRPr="00C26E07">
        <w:t>. The papers that we study are:</w:t>
      </w:r>
    </w:p>
    <w:p w14:paraId="26729E9D" w14:textId="79CAE4FB" w:rsidR="00C26E07" w:rsidRDefault="00C26E07" w:rsidP="00C26E07">
      <w:pPr>
        <w:pStyle w:val="ListParagraph"/>
        <w:numPr>
          <w:ilvl w:val="0"/>
          <w:numId w:val="1"/>
        </w:numPr>
      </w:pPr>
      <w:r>
        <w:t xml:space="preserve">Paper 1: Unseen Translation </w:t>
      </w:r>
    </w:p>
    <w:p w14:paraId="30DDC263" w14:textId="15E8B64F" w:rsidR="00C26E07" w:rsidRDefault="00C26E07" w:rsidP="00C26E07">
      <w:pPr>
        <w:pStyle w:val="ListParagraph"/>
        <w:numPr>
          <w:ilvl w:val="0"/>
          <w:numId w:val="1"/>
        </w:numPr>
      </w:pPr>
      <w:r>
        <w:t xml:space="preserve">Paper 2: Comprehension </w:t>
      </w:r>
    </w:p>
    <w:p w14:paraId="64F307FB" w14:textId="40A32862" w:rsidR="00C26E07" w:rsidRDefault="00C26E07" w:rsidP="00C26E07">
      <w:pPr>
        <w:pStyle w:val="ListParagraph"/>
        <w:numPr>
          <w:ilvl w:val="0"/>
          <w:numId w:val="1"/>
        </w:numPr>
      </w:pPr>
      <w:r>
        <w:t>Paper 3: Prose Literature (Cicero in Year 12 and Cicero/Tacitus/Apuleius in Year 13)</w:t>
      </w:r>
    </w:p>
    <w:p w14:paraId="180E229A" w14:textId="1CABE140" w:rsidR="00C26E07" w:rsidRDefault="00C26E07" w:rsidP="00C26E07">
      <w:pPr>
        <w:pStyle w:val="ListParagraph"/>
        <w:numPr>
          <w:ilvl w:val="0"/>
          <w:numId w:val="1"/>
        </w:numPr>
      </w:pPr>
      <w:r>
        <w:t>Paper 4: Verse Literature (Virgil in Year 12 and Virgil/Ovid/Lucretius in Year 13)</w:t>
      </w:r>
    </w:p>
    <w:p w14:paraId="26DC0BD8" w14:textId="34E52101" w:rsidR="008B6E9F" w:rsidRDefault="008B6E9F" w:rsidP="008B6E9F">
      <w:pPr>
        <w:pStyle w:val="NormalWeb"/>
        <w:spacing w:before="0" w:beforeAutospacing="0" w:after="160" w:afterAutospacing="0"/>
      </w:pPr>
      <w:r>
        <w:rPr>
          <w:rFonts w:ascii="Aptos" w:hAnsi="Aptos"/>
          <w:color w:val="000000"/>
          <w:sz w:val="22"/>
          <w:szCs w:val="22"/>
        </w:rPr>
        <w:t xml:space="preserve">Below are </w:t>
      </w:r>
      <w:r>
        <w:rPr>
          <w:rFonts w:ascii="Aptos" w:hAnsi="Aptos"/>
          <w:color w:val="000000"/>
          <w:sz w:val="22"/>
          <w:szCs w:val="22"/>
        </w:rPr>
        <w:t xml:space="preserve">a series of optional tasks </w:t>
      </w:r>
      <w:r>
        <w:rPr>
          <w:rFonts w:ascii="Aptos" w:hAnsi="Aptos"/>
          <w:color w:val="000000"/>
          <w:sz w:val="22"/>
          <w:szCs w:val="22"/>
        </w:rPr>
        <w:t xml:space="preserve">for </w:t>
      </w:r>
      <w:r>
        <w:rPr>
          <w:rFonts w:ascii="Aptos" w:hAnsi="Aptos"/>
          <w:color w:val="000000"/>
          <w:sz w:val="22"/>
          <w:szCs w:val="22"/>
        </w:rPr>
        <w:t xml:space="preserve">you </w:t>
      </w:r>
      <w:r>
        <w:rPr>
          <w:rFonts w:ascii="Aptos" w:hAnsi="Aptos"/>
          <w:color w:val="000000"/>
          <w:sz w:val="22"/>
          <w:szCs w:val="22"/>
        </w:rPr>
        <w:t>to</w:t>
      </w:r>
      <w:r>
        <w:rPr>
          <w:rFonts w:ascii="Aptos" w:hAnsi="Aptos"/>
          <w:color w:val="000000"/>
          <w:sz w:val="22"/>
          <w:szCs w:val="22"/>
        </w:rPr>
        <w:t xml:space="preserve"> complete to help prepare you for Year 12. The more of these tasks you do, the more prepared you will be!</w:t>
      </w:r>
    </w:p>
    <w:p w14:paraId="055F9D68" w14:textId="4A7D238B" w:rsidR="008B6E9F" w:rsidRPr="008B6E9F" w:rsidRDefault="008B6E9F" w:rsidP="00C26E07">
      <w:pPr>
        <w:rPr>
          <w:b/>
          <w:bCs/>
          <w:color w:val="0070C0"/>
          <w:u w:val="single"/>
        </w:rPr>
      </w:pPr>
      <w:r w:rsidRPr="008B6E9F">
        <w:rPr>
          <w:b/>
          <w:bCs/>
          <w:color w:val="0070C0"/>
          <w:u w:val="single"/>
        </w:rPr>
        <w:t xml:space="preserve">Task </w:t>
      </w:r>
      <w:r w:rsidR="00B45C1C">
        <w:rPr>
          <w:b/>
          <w:bCs/>
          <w:color w:val="0070C0"/>
          <w:u w:val="single"/>
        </w:rPr>
        <w:t>1</w:t>
      </w:r>
      <w:r w:rsidRPr="008B6E9F">
        <w:rPr>
          <w:b/>
          <w:bCs/>
          <w:color w:val="0070C0"/>
          <w:u w:val="single"/>
        </w:rPr>
        <w:t xml:space="preserve"> – Literature podcasts</w:t>
      </w:r>
    </w:p>
    <w:p w14:paraId="2C750C81" w14:textId="044824B5" w:rsidR="008B6E9F" w:rsidRDefault="00B45C1C" w:rsidP="00C26E07">
      <w:r>
        <w:t>Listen to the suggested podcasts below for some immersion into either the writers we study, or the wider Classical World</w:t>
      </w:r>
      <w:r w:rsidR="00B32E00">
        <w:t xml:space="preserve"> and take some notes</w:t>
      </w:r>
      <w:r>
        <w:t>:</w:t>
      </w:r>
    </w:p>
    <w:p w14:paraId="1EF816E8" w14:textId="7880A3BC" w:rsidR="00B45C1C" w:rsidRDefault="00981068" w:rsidP="00C26E07">
      <w:hyperlink r:id="rId7" w:history="1">
        <w:r w:rsidR="00B45C1C" w:rsidRPr="00981068">
          <w:rPr>
            <w:rStyle w:val="Hyperlink"/>
          </w:rPr>
          <w:t>Natalie Haynes Stands Up for the Classics</w:t>
        </w:r>
      </w:hyperlink>
      <w:r w:rsidR="00B45C1C">
        <w:t xml:space="preserve"> </w:t>
      </w:r>
    </w:p>
    <w:p w14:paraId="367B90A2" w14:textId="6E107807" w:rsidR="00B45C1C" w:rsidRDefault="00B45C1C" w:rsidP="00C26E07">
      <w:pPr>
        <w:rPr>
          <w:i/>
          <w:iCs/>
        </w:rPr>
      </w:pPr>
      <w:r w:rsidRPr="00B45C1C">
        <w:rPr>
          <w:i/>
          <w:iCs/>
        </w:rPr>
        <w:t>Natalie Haynes takes a fresh look at the ancient world, creating stand-up routines about figures from ancient Greece and Rome.</w:t>
      </w:r>
      <w:r>
        <w:rPr>
          <w:i/>
          <w:iCs/>
        </w:rPr>
        <w:t xml:space="preserve"> This is some great easy listening about figures central to the work we study. Below are some links to specific episodes which would be most relevant to the pieces of literature we study</w:t>
      </w:r>
      <w:r w:rsidR="00B32E00">
        <w:rPr>
          <w:i/>
          <w:iCs/>
        </w:rPr>
        <w:t>:</w:t>
      </w:r>
    </w:p>
    <w:p w14:paraId="6A11B75E" w14:textId="4DA6DFF2" w:rsidR="00B32E00" w:rsidRDefault="00B32E00" w:rsidP="00C26E07">
      <w:hyperlink r:id="rId8" w:history="1">
        <w:r w:rsidR="00B45C1C" w:rsidRPr="00B32E00">
          <w:rPr>
            <w:rStyle w:val="Hyperlink"/>
          </w:rPr>
          <w:t>Cicero</w:t>
        </w:r>
      </w:hyperlink>
      <w:r>
        <w:t xml:space="preserve"> </w:t>
      </w:r>
      <w:r>
        <w:tab/>
      </w:r>
      <w:r>
        <w:tab/>
      </w:r>
      <w:hyperlink r:id="rId9" w:history="1">
        <w:r w:rsidRPr="00B32E00">
          <w:rPr>
            <w:rStyle w:val="Hyperlink"/>
          </w:rPr>
          <w:t>Homer’s Iliad</w:t>
        </w:r>
      </w:hyperlink>
      <w:r>
        <w:t xml:space="preserve"> </w:t>
      </w:r>
      <w:r>
        <w:tab/>
      </w:r>
      <w:r>
        <w:tab/>
      </w:r>
      <w:hyperlink r:id="rId10" w:history="1">
        <w:r w:rsidRPr="00B32E00">
          <w:rPr>
            <w:rStyle w:val="Hyperlink"/>
          </w:rPr>
          <w:t>Homer’s Odyssey</w:t>
        </w:r>
      </w:hyperlink>
      <w:r>
        <w:t xml:space="preserve"> </w:t>
      </w:r>
      <w:r>
        <w:tab/>
      </w:r>
      <w:hyperlink r:id="rId11" w:history="1">
        <w:r w:rsidRPr="00B32E00">
          <w:rPr>
            <w:rStyle w:val="Hyperlink"/>
          </w:rPr>
          <w:t>Aphrodite</w:t>
        </w:r>
      </w:hyperlink>
      <w:r>
        <w:t xml:space="preserve"> </w:t>
      </w:r>
    </w:p>
    <w:p w14:paraId="50A70CEA" w14:textId="77777777" w:rsidR="00981068" w:rsidRDefault="00981068" w:rsidP="00C26E07"/>
    <w:p w14:paraId="3688FFA6" w14:textId="77777777" w:rsidR="00981068" w:rsidRDefault="00981068" w:rsidP="00C26E07"/>
    <w:p w14:paraId="2089D675" w14:textId="33A75C34" w:rsidR="00981068" w:rsidRDefault="00981068" w:rsidP="00C26E07">
      <w:hyperlink r:id="rId12" w:history="1">
        <w:r w:rsidR="00B32E00" w:rsidRPr="00981068">
          <w:rPr>
            <w:rStyle w:val="Hyperlink"/>
          </w:rPr>
          <w:t>In Our Time</w:t>
        </w:r>
      </w:hyperlink>
    </w:p>
    <w:p w14:paraId="2C81D311" w14:textId="1D17AB13" w:rsidR="00B32E00" w:rsidRDefault="00B32E00" w:rsidP="00C26E07">
      <w:pPr>
        <w:rPr>
          <w:i/>
          <w:iCs/>
        </w:rPr>
      </w:pPr>
      <w:r>
        <w:rPr>
          <w:i/>
          <w:iCs/>
        </w:rPr>
        <w:t>F</w:t>
      </w:r>
      <w:r w:rsidRPr="00B32E00">
        <w:rPr>
          <w:i/>
          <w:iCs/>
        </w:rPr>
        <w:t>ascinating, in-depth and illuminating discussions about... just about anything which is of interest in human history to the present day.</w:t>
      </w:r>
      <w:r w:rsidR="00981068">
        <w:rPr>
          <w:i/>
          <w:iCs/>
        </w:rPr>
        <w:t xml:space="preserve"> Some of these discussions that are most relevant are linked below:</w:t>
      </w:r>
    </w:p>
    <w:p w14:paraId="5063D093" w14:textId="0F2821B7" w:rsidR="00B32E00" w:rsidRPr="00B32E00" w:rsidRDefault="00981068" w:rsidP="00C26E07">
      <w:hyperlink r:id="rId13" w:history="1">
        <w:r w:rsidRPr="00981068">
          <w:rPr>
            <w:rStyle w:val="Hyperlink"/>
          </w:rPr>
          <w:t>Cicero</w:t>
        </w:r>
      </w:hyperlink>
      <w:r>
        <w:tab/>
      </w:r>
      <w:r>
        <w:tab/>
      </w:r>
      <w:hyperlink r:id="rId14" w:history="1">
        <w:r w:rsidRPr="00981068">
          <w:rPr>
            <w:rStyle w:val="Hyperlink"/>
          </w:rPr>
          <w:t>Virgil’s Aeneid</w:t>
        </w:r>
      </w:hyperlink>
      <w:r>
        <w:tab/>
      </w:r>
      <w:r>
        <w:tab/>
      </w:r>
      <w:hyperlink r:id="rId15" w:history="1">
        <w:r w:rsidRPr="00981068">
          <w:rPr>
            <w:rStyle w:val="Hyperlink"/>
          </w:rPr>
          <w:t>Virgil’s Ecologues</w:t>
        </w:r>
      </w:hyperlink>
      <w:r>
        <w:tab/>
        <w:t xml:space="preserve"> </w:t>
      </w:r>
      <w:hyperlink r:id="rId16" w:history="1">
        <w:r w:rsidRPr="00981068">
          <w:rPr>
            <w:rStyle w:val="Hyperlink"/>
          </w:rPr>
          <w:t>Homer’s Iliad</w:t>
        </w:r>
      </w:hyperlink>
    </w:p>
    <w:p w14:paraId="786D5551" w14:textId="77777777" w:rsidR="00B45C1C" w:rsidRPr="00B45C1C" w:rsidRDefault="00B45C1C" w:rsidP="00C26E07"/>
    <w:p w14:paraId="0B171C2C" w14:textId="71C2EB9A" w:rsidR="00C26E07" w:rsidRPr="008B6E9F" w:rsidRDefault="008B6E9F" w:rsidP="00C26E07">
      <w:pPr>
        <w:rPr>
          <w:b/>
          <w:bCs/>
          <w:color w:val="C00000"/>
          <w:u w:val="single"/>
        </w:rPr>
      </w:pPr>
      <w:r>
        <w:rPr>
          <w:b/>
          <w:bCs/>
          <w:color w:val="C00000"/>
          <w:u w:val="single"/>
        </w:rPr>
        <w:lastRenderedPageBreak/>
        <w:t xml:space="preserve">Task </w:t>
      </w:r>
      <w:r w:rsidR="00B45C1C">
        <w:rPr>
          <w:b/>
          <w:bCs/>
          <w:color w:val="C00000"/>
          <w:u w:val="single"/>
        </w:rPr>
        <w:t>2</w:t>
      </w:r>
      <w:r>
        <w:rPr>
          <w:b/>
          <w:bCs/>
          <w:color w:val="C00000"/>
          <w:u w:val="single"/>
        </w:rPr>
        <w:t xml:space="preserve"> - Vocabulary/Grammar</w:t>
      </w:r>
    </w:p>
    <w:p w14:paraId="5DC57F5A" w14:textId="7D1725FB" w:rsidR="008B6E9F" w:rsidRDefault="008B6E9F" w:rsidP="00C26E07">
      <w:r>
        <w:t xml:space="preserve">Maintain mastery of GCSE vocabulary found </w:t>
      </w:r>
      <w:hyperlink r:id="rId17" w:history="1">
        <w:r w:rsidRPr="008B6E9F">
          <w:rPr>
            <w:rStyle w:val="Hyperlink"/>
          </w:rPr>
          <w:t>here</w:t>
        </w:r>
      </w:hyperlink>
      <w:r>
        <w:t>.</w:t>
      </w:r>
    </w:p>
    <w:p w14:paraId="016D2D41" w14:textId="77777777" w:rsidR="008B6E9F" w:rsidRDefault="008B6E9F" w:rsidP="00C26E07">
      <w:r>
        <w:t xml:space="preserve">A vocabulary/grammar tester for this purpose can be found </w:t>
      </w:r>
      <w:hyperlink r:id="rId18" w:history="1">
        <w:r w:rsidRPr="008B6E9F">
          <w:rPr>
            <w:rStyle w:val="Hyperlink"/>
          </w:rPr>
          <w:t>here</w:t>
        </w:r>
      </w:hyperlink>
      <w:r>
        <w:t xml:space="preserve">. </w:t>
      </w:r>
    </w:p>
    <w:p w14:paraId="71806804" w14:textId="77777777" w:rsidR="008B6E9F" w:rsidRDefault="008B6E9F" w:rsidP="00C26E07">
      <w:pPr>
        <w:rPr>
          <w:b/>
          <w:bCs/>
          <w:color w:val="00B050"/>
        </w:rPr>
      </w:pPr>
    </w:p>
    <w:p w14:paraId="0A899C6B" w14:textId="5F0B9D6E" w:rsidR="008B6E9F" w:rsidRDefault="008B6E9F" w:rsidP="00C26E07">
      <w:pPr>
        <w:rPr>
          <w:b/>
          <w:bCs/>
          <w:color w:val="00B050"/>
          <w:u w:val="single"/>
        </w:rPr>
      </w:pPr>
      <w:r w:rsidRPr="008B6E9F">
        <w:rPr>
          <w:b/>
          <w:bCs/>
          <w:color w:val="00B050"/>
          <w:u w:val="single"/>
        </w:rPr>
        <w:t xml:space="preserve">Task </w:t>
      </w:r>
      <w:r w:rsidR="00B45C1C">
        <w:rPr>
          <w:b/>
          <w:bCs/>
          <w:color w:val="00B050"/>
          <w:u w:val="single"/>
        </w:rPr>
        <w:t>3</w:t>
      </w:r>
      <w:r w:rsidRPr="008B6E9F">
        <w:rPr>
          <w:b/>
          <w:bCs/>
          <w:color w:val="00B050"/>
          <w:u w:val="single"/>
        </w:rPr>
        <w:t xml:space="preserve"> - Translation</w:t>
      </w:r>
    </w:p>
    <w:p w14:paraId="63C8FBFD" w14:textId="20C7E5C9" w:rsidR="008B6E9F" w:rsidRPr="008B6E9F" w:rsidRDefault="008B6E9F" w:rsidP="00C26E07">
      <w:r>
        <w:t>Translate the passage below as some practice to see what you can remember! You can use the vocabulary list from the link in Task 1.</w:t>
      </w:r>
    </w:p>
    <w:p w14:paraId="109FD1F1" w14:textId="7511045D" w:rsidR="008B6E9F" w:rsidRPr="008B6E9F" w:rsidRDefault="008B6E9F" w:rsidP="00C26E07">
      <w:pPr>
        <w:rPr>
          <w:color w:val="00B050"/>
        </w:rPr>
      </w:pPr>
      <w:r w:rsidRPr="008B6E9F">
        <w:rPr>
          <w:color w:val="00B050"/>
        </w:rPr>
        <w:drawing>
          <wp:inline distT="0" distB="0" distL="0" distR="0" wp14:anchorId="28E16171" wp14:editId="3B000496">
            <wp:extent cx="4650828" cy="2701561"/>
            <wp:effectExtent l="0" t="0" r="0" b="3810"/>
            <wp:docPr id="1473685650" name="Picture 1" descr="A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5650" name="Picture 1" descr="A text on a page&#10;&#10;AI-generated content may be incorrect."/>
                    <pic:cNvPicPr/>
                  </pic:nvPicPr>
                  <pic:blipFill>
                    <a:blip r:embed="rId19"/>
                    <a:stretch>
                      <a:fillRect/>
                    </a:stretch>
                  </pic:blipFill>
                  <pic:spPr>
                    <a:xfrm>
                      <a:off x="0" y="0"/>
                      <a:ext cx="4657503" cy="2705438"/>
                    </a:xfrm>
                    <a:prstGeom prst="rect">
                      <a:avLst/>
                    </a:prstGeom>
                  </pic:spPr>
                </pic:pic>
              </a:graphicData>
            </a:graphic>
          </wp:inline>
        </w:drawing>
      </w:r>
    </w:p>
    <w:p w14:paraId="70C56402" w14:textId="4D32B3ED" w:rsidR="00C26E07" w:rsidRDefault="008B6E9F" w:rsidP="00C26E07">
      <w:r w:rsidRPr="008B6E9F">
        <w:drawing>
          <wp:inline distT="0" distB="0" distL="0" distR="0" wp14:anchorId="2D2D62BF" wp14:editId="5E14B3EC">
            <wp:extent cx="4300483" cy="3358055"/>
            <wp:effectExtent l="0" t="0" r="5080" b="0"/>
            <wp:docPr id="40702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600" name="Picture 1" descr="A screenshot of a computer&#10;&#10;AI-generated content may be incorrect."/>
                    <pic:cNvPicPr/>
                  </pic:nvPicPr>
                  <pic:blipFill>
                    <a:blip r:embed="rId20"/>
                    <a:stretch>
                      <a:fillRect/>
                    </a:stretch>
                  </pic:blipFill>
                  <pic:spPr>
                    <a:xfrm>
                      <a:off x="0" y="0"/>
                      <a:ext cx="4307243" cy="3363334"/>
                    </a:xfrm>
                    <a:prstGeom prst="rect">
                      <a:avLst/>
                    </a:prstGeom>
                  </pic:spPr>
                </pic:pic>
              </a:graphicData>
            </a:graphic>
          </wp:inline>
        </w:drawing>
      </w:r>
    </w:p>
    <w:p w14:paraId="0618E4F2" w14:textId="77777777" w:rsidR="008B6E9F" w:rsidRDefault="008B6E9F" w:rsidP="00C26E07"/>
    <w:p w14:paraId="449B6FA0" w14:textId="5DAADCBE" w:rsidR="00981068" w:rsidRDefault="00981068" w:rsidP="00C26E07">
      <w:pPr>
        <w:rPr>
          <w:b/>
          <w:bCs/>
          <w:color w:val="7030A0"/>
        </w:rPr>
      </w:pPr>
      <w:r>
        <w:rPr>
          <w:b/>
          <w:bCs/>
          <w:color w:val="7030A0"/>
        </w:rPr>
        <w:lastRenderedPageBreak/>
        <w:t xml:space="preserve">Task 4 - </w:t>
      </w:r>
      <w:r w:rsidRPr="00981068">
        <w:rPr>
          <w:b/>
          <w:bCs/>
          <w:color w:val="7030A0"/>
        </w:rPr>
        <w:t>Further Reading</w:t>
      </w:r>
    </w:p>
    <w:p w14:paraId="08788811" w14:textId="78356040" w:rsidR="000949CF" w:rsidRDefault="00981068" w:rsidP="00C26E07">
      <w:pPr>
        <w:rPr>
          <w:color w:val="000000" w:themeColor="text1"/>
        </w:rPr>
      </w:pPr>
      <w:r w:rsidRPr="00981068">
        <w:rPr>
          <w:color w:val="000000" w:themeColor="text1"/>
        </w:rPr>
        <w:t xml:space="preserve">Choose one book relating to each paper to read over the summer. Some of the books are non-fiction, some are </w:t>
      </w:r>
      <w:r>
        <w:rPr>
          <w:color w:val="000000" w:themeColor="text1"/>
        </w:rPr>
        <w:t xml:space="preserve">non-fiction, some are </w:t>
      </w:r>
      <w:r w:rsidRPr="00981068">
        <w:rPr>
          <w:color w:val="000000" w:themeColor="text1"/>
        </w:rPr>
        <w:t>historical fiction</w:t>
      </w:r>
      <w:r>
        <w:rPr>
          <w:color w:val="000000" w:themeColor="text1"/>
        </w:rPr>
        <w:t>/some are adaptations of ancient literature.</w:t>
      </w:r>
      <w:r w:rsidR="0014670B">
        <w:rPr>
          <w:color w:val="000000" w:themeColor="text1"/>
        </w:rPr>
        <w:t xml:space="preserve"> </w:t>
      </w:r>
      <w:r w:rsidR="008D0618">
        <w:rPr>
          <w:color w:val="000000" w:themeColor="text1"/>
        </w:rPr>
        <w:t xml:space="preserve">For Cicero - </w:t>
      </w:r>
      <w:r w:rsidR="0014670B">
        <w:rPr>
          <w:color w:val="000000" w:themeColor="text1"/>
        </w:rPr>
        <w:t>Robert Harris and Colleen McCullough are historical fiction</w:t>
      </w:r>
      <w:r w:rsidR="00E42FE3">
        <w:rPr>
          <w:color w:val="000000" w:themeColor="text1"/>
        </w:rPr>
        <w:t>, Kay Bujak, Tempest and Holland are histories</w:t>
      </w:r>
      <w:r w:rsidR="008D0618">
        <w:rPr>
          <w:color w:val="000000" w:themeColor="text1"/>
        </w:rPr>
        <w:t>. For Virgil, Bartsch has translated his Aeneid fairly recently, the other three works are retellings of myths related to Aeneas. You are encouraged to read more widely about the Classical World too!</w:t>
      </w:r>
    </w:p>
    <w:tbl>
      <w:tblPr>
        <w:tblStyle w:val="TableGrid"/>
        <w:tblW w:w="0" w:type="auto"/>
        <w:tblLook w:val="04A0" w:firstRow="1" w:lastRow="0" w:firstColumn="1" w:lastColumn="0" w:noHBand="0" w:noVBand="1"/>
      </w:tblPr>
      <w:tblGrid>
        <w:gridCol w:w="4508"/>
        <w:gridCol w:w="4508"/>
      </w:tblGrid>
      <w:tr w:rsidR="00F93D96" w14:paraId="16E9CD4F" w14:textId="77777777" w:rsidTr="00981068">
        <w:tc>
          <w:tcPr>
            <w:tcW w:w="4508" w:type="dxa"/>
          </w:tcPr>
          <w:p w14:paraId="18E3C704" w14:textId="591A84EA" w:rsidR="00981068" w:rsidRDefault="00981068" w:rsidP="00C26E07">
            <w:pPr>
              <w:rPr>
                <w:color w:val="000000" w:themeColor="text1"/>
              </w:rPr>
            </w:pPr>
            <w:r>
              <w:rPr>
                <w:color w:val="000000" w:themeColor="text1"/>
              </w:rPr>
              <w:t>Year 12 – Prose Literature - Cicero</w:t>
            </w:r>
          </w:p>
        </w:tc>
        <w:tc>
          <w:tcPr>
            <w:tcW w:w="4508" w:type="dxa"/>
          </w:tcPr>
          <w:p w14:paraId="75569D9F" w14:textId="3EF2B666" w:rsidR="00981068" w:rsidRDefault="00981068" w:rsidP="00C26E07">
            <w:pPr>
              <w:rPr>
                <w:color w:val="000000" w:themeColor="text1"/>
              </w:rPr>
            </w:pPr>
            <w:r>
              <w:rPr>
                <w:color w:val="000000" w:themeColor="text1"/>
              </w:rPr>
              <w:t xml:space="preserve">Year 12 – Verse Literature – Virgil </w:t>
            </w:r>
          </w:p>
        </w:tc>
      </w:tr>
      <w:tr w:rsidR="00F93D96" w14:paraId="5C33DDD3" w14:textId="77777777" w:rsidTr="00981068">
        <w:tc>
          <w:tcPr>
            <w:tcW w:w="4508" w:type="dxa"/>
          </w:tcPr>
          <w:p w14:paraId="2275FC95" w14:textId="50D9544D" w:rsidR="00981068" w:rsidRDefault="000949CF" w:rsidP="00C26E07">
            <w:pPr>
              <w:rPr>
                <w:color w:val="000000" w:themeColor="text1"/>
              </w:rPr>
            </w:pPr>
            <w:r w:rsidRPr="000949CF">
              <w:rPr>
                <w:color w:val="000000" w:themeColor="text1"/>
              </w:rPr>
              <w:drawing>
                <wp:inline distT="0" distB="0" distL="0" distR="0" wp14:anchorId="3C83E1BE" wp14:editId="78A15245">
                  <wp:extent cx="2641600" cy="3805103"/>
                  <wp:effectExtent l="0" t="0" r="6350" b="5080"/>
                  <wp:docPr id="34447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4861" name=""/>
                          <pic:cNvPicPr/>
                        </pic:nvPicPr>
                        <pic:blipFill>
                          <a:blip r:embed="rId21"/>
                          <a:stretch>
                            <a:fillRect/>
                          </a:stretch>
                        </pic:blipFill>
                        <pic:spPr>
                          <a:xfrm>
                            <a:off x="0" y="0"/>
                            <a:ext cx="2652326" cy="3820553"/>
                          </a:xfrm>
                          <a:prstGeom prst="rect">
                            <a:avLst/>
                          </a:prstGeom>
                        </pic:spPr>
                      </pic:pic>
                    </a:graphicData>
                  </a:graphic>
                </wp:inline>
              </w:drawing>
            </w:r>
          </w:p>
        </w:tc>
        <w:tc>
          <w:tcPr>
            <w:tcW w:w="4508" w:type="dxa"/>
          </w:tcPr>
          <w:p w14:paraId="2367B267" w14:textId="498BAC33" w:rsidR="00981068" w:rsidRDefault="00F93D96" w:rsidP="00C26E07">
            <w:pPr>
              <w:rPr>
                <w:color w:val="000000" w:themeColor="text1"/>
              </w:rPr>
            </w:pPr>
            <w:r w:rsidRPr="00F93D96">
              <w:rPr>
                <w:color w:val="000000" w:themeColor="text1"/>
              </w:rPr>
              <w:drawing>
                <wp:inline distT="0" distB="0" distL="0" distR="0" wp14:anchorId="0E5A0576" wp14:editId="62128E71">
                  <wp:extent cx="2504216" cy="3990458"/>
                  <wp:effectExtent l="0" t="0" r="0" b="0"/>
                  <wp:docPr id="142629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96495" name=""/>
                          <pic:cNvPicPr/>
                        </pic:nvPicPr>
                        <pic:blipFill>
                          <a:blip r:embed="rId22"/>
                          <a:stretch>
                            <a:fillRect/>
                          </a:stretch>
                        </pic:blipFill>
                        <pic:spPr>
                          <a:xfrm>
                            <a:off x="0" y="0"/>
                            <a:ext cx="2514001" cy="4006050"/>
                          </a:xfrm>
                          <a:prstGeom prst="rect">
                            <a:avLst/>
                          </a:prstGeom>
                        </pic:spPr>
                      </pic:pic>
                    </a:graphicData>
                  </a:graphic>
                </wp:inline>
              </w:drawing>
            </w:r>
          </w:p>
        </w:tc>
      </w:tr>
    </w:tbl>
    <w:p w14:paraId="1AA081C2" w14:textId="77777777" w:rsidR="00981068" w:rsidRDefault="00981068" w:rsidP="00C26E07">
      <w:pPr>
        <w:rPr>
          <w:color w:val="000000" w:themeColor="text1"/>
        </w:rPr>
      </w:pPr>
    </w:p>
    <w:p w14:paraId="1F7F1326" w14:textId="77777777" w:rsidR="00981068" w:rsidRPr="00981068" w:rsidRDefault="00981068" w:rsidP="00C26E07">
      <w:pPr>
        <w:rPr>
          <w:color w:val="000000" w:themeColor="text1"/>
        </w:rPr>
      </w:pPr>
    </w:p>
    <w:sectPr w:rsidR="00981068" w:rsidRPr="00981068">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45050" w14:textId="77777777" w:rsidR="00C26E07" w:rsidRDefault="00C26E07" w:rsidP="00C26E07">
      <w:pPr>
        <w:spacing w:after="0" w:line="240" w:lineRule="auto"/>
      </w:pPr>
      <w:r>
        <w:separator/>
      </w:r>
    </w:p>
  </w:endnote>
  <w:endnote w:type="continuationSeparator" w:id="0">
    <w:p w14:paraId="51C23C9A" w14:textId="77777777" w:rsidR="00C26E07" w:rsidRDefault="00C26E07" w:rsidP="00C2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A61A" w14:textId="77777777" w:rsidR="00C26E07" w:rsidRDefault="00C26E07" w:rsidP="00C26E07">
      <w:pPr>
        <w:spacing w:after="0" w:line="240" w:lineRule="auto"/>
      </w:pPr>
      <w:r>
        <w:separator/>
      </w:r>
    </w:p>
  </w:footnote>
  <w:footnote w:type="continuationSeparator" w:id="0">
    <w:p w14:paraId="3087E3F6" w14:textId="77777777" w:rsidR="00C26E07" w:rsidRDefault="00C26E07" w:rsidP="00C2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04E5" w14:textId="1CF16F21" w:rsidR="00C26E07" w:rsidRDefault="00C26E07" w:rsidP="00C26E07">
    <w:pPr>
      <w:pStyle w:val="Header"/>
      <w:jc w:val="center"/>
    </w:pPr>
    <w:r>
      <w:rPr>
        <w:noProof/>
      </w:rPr>
      <w:drawing>
        <wp:inline distT="0" distB="0" distL="0" distR="0" wp14:anchorId="754116A8" wp14:editId="71E6B173">
          <wp:extent cx="1923393" cy="846471"/>
          <wp:effectExtent l="0" t="0" r="1270" b="0"/>
          <wp:docPr id="1631933360" name="Picture 3" descr="A yellow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33360" name="Picture 3" descr="A yellow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130" cy="84987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4C96"/>
    <w:multiLevelType w:val="hybridMultilevel"/>
    <w:tmpl w:val="CBF0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967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E07"/>
    <w:rsid w:val="000949CF"/>
    <w:rsid w:val="00133F71"/>
    <w:rsid w:val="0014670B"/>
    <w:rsid w:val="0038761A"/>
    <w:rsid w:val="003F06CC"/>
    <w:rsid w:val="0043015D"/>
    <w:rsid w:val="004F1E6B"/>
    <w:rsid w:val="008B6E9F"/>
    <w:rsid w:val="008D0618"/>
    <w:rsid w:val="00981068"/>
    <w:rsid w:val="00B32E00"/>
    <w:rsid w:val="00B45C1C"/>
    <w:rsid w:val="00C26E07"/>
    <w:rsid w:val="00E42FE3"/>
    <w:rsid w:val="00F9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E16"/>
  <w15:chartTrackingRefBased/>
  <w15:docId w15:val="{E2C7F229-2B02-4E7E-8F2A-3E2404A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E07"/>
    <w:rPr>
      <w:rFonts w:eastAsiaTheme="minorEastAsia"/>
      <w:kern w:val="0"/>
      <w14:ligatures w14:val="none"/>
    </w:rPr>
  </w:style>
  <w:style w:type="paragraph" w:styleId="Heading1">
    <w:name w:val="heading 1"/>
    <w:basedOn w:val="Normal"/>
    <w:next w:val="Normal"/>
    <w:link w:val="Heading1Char"/>
    <w:uiPriority w:val="9"/>
    <w:qFormat/>
    <w:rsid w:val="00C26E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6E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6E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6E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6E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6E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6E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6E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6E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E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6E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6E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6E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6E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6E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E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E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E07"/>
    <w:rPr>
      <w:rFonts w:eastAsiaTheme="majorEastAsia" w:cstheme="majorBidi"/>
      <w:color w:val="272727" w:themeColor="text1" w:themeTint="D8"/>
    </w:rPr>
  </w:style>
  <w:style w:type="paragraph" w:styleId="Title">
    <w:name w:val="Title"/>
    <w:basedOn w:val="Normal"/>
    <w:next w:val="Normal"/>
    <w:link w:val="TitleChar"/>
    <w:uiPriority w:val="10"/>
    <w:qFormat/>
    <w:rsid w:val="00C26E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E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E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E07"/>
    <w:pPr>
      <w:spacing w:before="160"/>
      <w:jc w:val="center"/>
    </w:pPr>
    <w:rPr>
      <w:i/>
      <w:iCs/>
      <w:color w:val="404040" w:themeColor="text1" w:themeTint="BF"/>
    </w:rPr>
  </w:style>
  <w:style w:type="character" w:customStyle="1" w:styleId="QuoteChar">
    <w:name w:val="Quote Char"/>
    <w:basedOn w:val="DefaultParagraphFont"/>
    <w:link w:val="Quote"/>
    <w:uiPriority w:val="29"/>
    <w:rsid w:val="00C26E07"/>
    <w:rPr>
      <w:i/>
      <w:iCs/>
      <w:color w:val="404040" w:themeColor="text1" w:themeTint="BF"/>
    </w:rPr>
  </w:style>
  <w:style w:type="paragraph" w:styleId="ListParagraph">
    <w:name w:val="List Paragraph"/>
    <w:basedOn w:val="Normal"/>
    <w:uiPriority w:val="34"/>
    <w:qFormat/>
    <w:rsid w:val="00C26E07"/>
    <w:pPr>
      <w:ind w:left="720"/>
      <w:contextualSpacing/>
    </w:pPr>
  </w:style>
  <w:style w:type="character" w:styleId="IntenseEmphasis">
    <w:name w:val="Intense Emphasis"/>
    <w:basedOn w:val="DefaultParagraphFont"/>
    <w:uiPriority w:val="21"/>
    <w:qFormat/>
    <w:rsid w:val="00C26E07"/>
    <w:rPr>
      <w:i/>
      <w:iCs/>
      <w:color w:val="0F4761" w:themeColor="accent1" w:themeShade="BF"/>
    </w:rPr>
  </w:style>
  <w:style w:type="paragraph" w:styleId="IntenseQuote">
    <w:name w:val="Intense Quote"/>
    <w:basedOn w:val="Normal"/>
    <w:next w:val="Normal"/>
    <w:link w:val="IntenseQuoteChar"/>
    <w:uiPriority w:val="30"/>
    <w:qFormat/>
    <w:rsid w:val="00C26E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E07"/>
    <w:rPr>
      <w:i/>
      <w:iCs/>
      <w:color w:val="0F4761" w:themeColor="accent1" w:themeShade="BF"/>
    </w:rPr>
  </w:style>
  <w:style w:type="character" w:styleId="IntenseReference">
    <w:name w:val="Intense Reference"/>
    <w:basedOn w:val="DefaultParagraphFont"/>
    <w:uiPriority w:val="32"/>
    <w:qFormat/>
    <w:rsid w:val="00C26E07"/>
    <w:rPr>
      <w:b/>
      <w:bCs/>
      <w:smallCaps/>
      <w:color w:val="0F4761" w:themeColor="accent1" w:themeShade="BF"/>
      <w:spacing w:val="5"/>
    </w:rPr>
  </w:style>
  <w:style w:type="paragraph" w:styleId="Header">
    <w:name w:val="header"/>
    <w:basedOn w:val="Normal"/>
    <w:link w:val="HeaderChar"/>
    <w:uiPriority w:val="99"/>
    <w:unhideWhenUsed/>
    <w:rsid w:val="00C2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E07"/>
  </w:style>
  <w:style w:type="paragraph" w:styleId="Footer">
    <w:name w:val="footer"/>
    <w:basedOn w:val="Normal"/>
    <w:link w:val="FooterChar"/>
    <w:uiPriority w:val="99"/>
    <w:unhideWhenUsed/>
    <w:rsid w:val="00C2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E07"/>
  </w:style>
  <w:style w:type="paragraph" w:styleId="NormalWeb">
    <w:name w:val="Normal (Web)"/>
    <w:basedOn w:val="Normal"/>
    <w:uiPriority w:val="99"/>
    <w:semiHidden/>
    <w:unhideWhenUsed/>
    <w:rsid w:val="008B6E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B6E9F"/>
    <w:rPr>
      <w:color w:val="467886" w:themeColor="hyperlink"/>
      <w:u w:val="single"/>
    </w:rPr>
  </w:style>
  <w:style w:type="character" w:styleId="UnresolvedMention">
    <w:name w:val="Unresolved Mention"/>
    <w:basedOn w:val="DefaultParagraphFont"/>
    <w:uiPriority w:val="99"/>
    <w:semiHidden/>
    <w:unhideWhenUsed/>
    <w:rsid w:val="008B6E9F"/>
    <w:rPr>
      <w:color w:val="605E5C"/>
      <w:shd w:val="clear" w:color="auto" w:fill="E1DFDD"/>
    </w:rPr>
  </w:style>
  <w:style w:type="table" w:styleId="TableGrid">
    <w:name w:val="Table Grid"/>
    <w:basedOn w:val="TableNormal"/>
    <w:uiPriority w:val="39"/>
    <w:rsid w:val="00981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7301">
      <w:bodyDiv w:val="1"/>
      <w:marLeft w:val="0"/>
      <w:marRight w:val="0"/>
      <w:marTop w:val="0"/>
      <w:marBottom w:val="0"/>
      <w:divBdr>
        <w:top w:val="none" w:sz="0" w:space="0" w:color="auto"/>
        <w:left w:val="none" w:sz="0" w:space="0" w:color="auto"/>
        <w:bottom w:val="none" w:sz="0" w:space="0" w:color="auto"/>
        <w:right w:val="none" w:sz="0" w:space="0" w:color="auto"/>
      </w:divBdr>
    </w:div>
    <w:div w:id="702247972">
      <w:bodyDiv w:val="1"/>
      <w:marLeft w:val="0"/>
      <w:marRight w:val="0"/>
      <w:marTop w:val="0"/>
      <w:marBottom w:val="0"/>
      <w:divBdr>
        <w:top w:val="none" w:sz="0" w:space="0" w:color="auto"/>
        <w:left w:val="none" w:sz="0" w:space="0" w:color="auto"/>
        <w:bottom w:val="none" w:sz="0" w:space="0" w:color="auto"/>
        <w:right w:val="none" w:sz="0" w:space="0" w:color="auto"/>
      </w:divBdr>
    </w:div>
    <w:div w:id="808278683">
      <w:bodyDiv w:val="1"/>
      <w:marLeft w:val="0"/>
      <w:marRight w:val="0"/>
      <w:marTop w:val="0"/>
      <w:marBottom w:val="0"/>
      <w:divBdr>
        <w:top w:val="none" w:sz="0" w:space="0" w:color="auto"/>
        <w:left w:val="none" w:sz="0" w:space="0" w:color="auto"/>
        <w:bottom w:val="none" w:sz="0" w:space="0" w:color="auto"/>
        <w:right w:val="none" w:sz="0" w:space="0" w:color="auto"/>
      </w:divBdr>
    </w:div>
    <w:div w:id="1290356701">
      <w:bodyDiv w:val="1"/>
      <w:marLeft w:val="0"/>
      <w:marRight w:val="0"/>
      <w:marTop w:val="0"/>
      <w:marBottom w:val="0"/>
      <w:divBdr>
        <w:top w:val="none" w:sz="0" w:space="0" w:color="auto"/>
        <w:left w:val="none" w:sz="0" w:space="0" w:color="auto"/>
        <w:bottom w:val="none" w:sz="0" w:space="0" w:color="auto"/>
        <w:right w:val="none" w:sz="0" w:space="0" w:color="auto"/>
      </w:divBdr>
    </w:div>
    <w:div w:id="18049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b0902mnc" TargetMode="External"/><Relationship Id="rId13" Type="http://schemas.openxmlformats.org/officeDocument/2006/relationships/hyperlink" Target="https://www.bbc.co.uk/sounds/play/b09nrsfg" TargetMode="External"/><Relationship Id="rId18" Type="http://schemas.openxmlformats.org/officeDocument/2006/relationships/hyperlink" Target="https://latinvocabularytester.com/"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bbc.co.uk/sounds/brand/b077x8pc" TargetMode="External"/><Relationship Id="rId12" Type="http://schemas.openxmlformats.org/officeDocument/2006/relationships/hyperlink" Target="https://www.bbc.co.uk/programmes/p01hb0h8" TargetMode="External"/><Relationship Id="rId17" Type="http://schemas.openxmlformats.org/officeDocument/2006/relationships/hyperlink" Target="https://www.ocr.org.uk/Images/221512-gcse-latin-j282-defined-vocabulary-list-and-restricted-vocabulary-list.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sounds/play/b0bh5x1y"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sounds/play/m0021b1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sounds/play/m001lyt4" TargetMode="External"/><Relationship Id="rId23" Type="http://schemas.openxmlformats.org/officeDocument/2006/relationships/header" Target="header1.xml"/><Relationship Id="rId10" Type="http://schemas.openxmlformats.org/officeDocument/2006/relationships/hyperlink" Target="https://www.bbc.co.uk/sounds/play/m001brj5"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bc.co.uk/sounds/play/m000d7p2" TargetMode="External"/><Relationship Id="rId14" Type="http://schemas.openxmlformats.org/officeDocument/2006/relationships/hyperlink" Target="https://www.bbc.co.uk/sounds/play/p003k9c1"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66</TotalTime>
  <Pages>3</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McHale</dc:creator>
  <cp:keywords/>
  <dc:description/>
  <cp:lastModifiedBy>Andrew McHale</cp:lastModifiedBy>
  <cp:revision>3</cp:revision>
  <dcterms:created xsi:type="dcterms:W3CDTF">2025-07-09T07:42:00Z</dcterms:created>
  <dcterms:modified xsi:type="dcterms:W3CDTF">2025-07-09T09:12:00Z</dcterms:modified>
</cp:coreProperties>
</file>